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0"/>
        </w:rPr>
        <w:t>Innovation Governance Charter</w:t>
      </w:r>
    </w:p>
    <w:p>
      <w:r>
        <w:rPr>
          <w:rFonts w:ascii="Arial" w:hAnsi="Arial"/>
          <w:b/>
          <w:color w:val="1B9EC1"/>
          <w:sz w:val="20"/>
        </w:rPr>
        <w:t>Mandate, decision rights and cadence for the innovation board</w:t>
      </w:r>
    </w:p>
    <w:p>
      <w:r>
        <w:rPr>
          <w:i/>
          <w:color w:val="666666"/>
          <w:sz w:val="16"/>
        </w:rPr>
        <w:t>InnoLead Innovation Toolkit  |  Replace all bracketed guidance text with your own content.</w:t>
      </w:r>
    </w:p>
    <w:p>
      <w:pPr>
        <w:pStyle w:val="Heading1"/>
      </w:pPr>
      <w:r>
        <w:t>1. Purpose of this charter</w:t>
      </w:r>
    </w:p>
    <w:p>
      <w:r>
        <w:rPr>
          <w:i/>
          <w:color w:val="666666"/>
          <w:sz w:val="18"/>
        </w:rPr>
        <w:t>[One paragraph on why the board exists and what it is accountable for delivering.]</w:t>
      </w:r>
    </w:p>
    <w:p>
      <w:pPr>
        <w:pStyle w:val="Heading1"/>
      </w:pPr>
      <w:r>
        <w:t>2. Mandate</w:t>
      </w:r>
    </w:p>
    <w:p>
      <w:pPr>
        <w:pStyle w:val="ListBullet"/>
        <w:spacing w:after="40"/>
      </w:pPr>
      <w:r>
        <w:t>Approve and review the innovation strategy and portfolio balance.</w:t>
      </w:r>
    </w:p>
    <w:p>
      <w:pPr>
        <w:pStyle w:val="ListBullet"/>
        <w:spacing w:after="40"/>
      </w:pPr>
      <w:r>
        <w:t>Allocate funding and make stage-gate decisions.</w:t>
      </w:r>
    </w:p>
    <w:p>
      <w:pPr>
        <w:pStyle w:val="ListBullet"/>
        <w:spacing w:after="40"/>
      </w:pPr>
      <w:r>
        <w:t>Remove blockers escalated by initiative teams.</w:t>
      </w:r>
    </w:p>
    <w:p>
      <w:pPr>
        <w:pStyle w:val="ListBullet"/>
        <w:spacing w:after="40"/>
      </w:pPr>
      <w:r>
        <w:t>Hold the organisation to the agreed innovation measures.</w:t>
      </w:r>
    </w:p>
    <w:p>
      <w:pPr>
        <w:pStyle w:val="ListBullet"/>
        <w:spacing w:after="40"/>
      </w:pPr>
      <w:r>
        <w:t>[Add or amend to fit your organisation]</w:t>
      </w:r>
    </w:p>
    <w:p>
      <w:pPr>
        <w:pStyle w:val="Heading1"/>
      </w:pPr>
      <w:r>
        <w:t>3. Decision rights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16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201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Threshold</w:t>
            </w:r>
          </w:p>
        </w:tc>
        <w:tc>
          <w:tcPr>
            <w:tcW w:type="dxa" w:w="244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Who decides</w:t>
            </w:r>
          </w:p>
        </w:tc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Who is consulted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Discovery funding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[&lt; $25k]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[Innovation lead]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[BU sponsor]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Pilot funding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[$25k - $250k]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[Innovation board]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[Finance, BU lead]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Scale funding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[&gt; $250k]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[Executive committee]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[Innovation board]</w:t>
            </w:r>
          </w:p>
        </w:tc>
      </w:tr>
      <w:tr>
        <w:tc>
          <w:tcPr>
            <w:tcW w:type="dxa" w:w="2160"/>
          </w:tcPr>
          <w:p>
            <w:r/>
            <w:r>
              <w:rPr>
                <w:sz w:val="18"/>
              </w:rPr>
              <w:t>Stop an initiative</w:t>
            </w:r>
          </w:p>
        </w:tc>
        <w:tc>
          <w:tcPr>
            <w:tcW w:type="dxa" w:w="2016"/>
          </w:tcPr>
          <w:p>
            <w:r/>
            <w:r>
              <w:rPr>
                <w:i/>
                <w:color w:val="666666"/>
                <w:sz w:val="18"/>
              </w:rPr>
              <w:t>[Any]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[Innovation board]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[Initiative owner]</w:t>
            </w:r>
          </w:p>
        </w:tc>
      </w:tr>
    </w:tbl>
    <w:p/>
    <w:p>
      <w:pPr>
        <w:pStyle w:val="Heading1"/>
      </w:pPr>
      <w:r>
        <w:t>4. Membership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Role on the board</w:t>
            </w:r>
          </w:p>
        </w:tc>
        <w:tc>
          <w:tcPr>
            <w:tcW w:type="dxa" w:w="230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Job title</w:t>
            </w:r>
          </w:p>
        </w:tc>
        <w:tc>
          <w:tcPr>
            <w:tcW w:type="dxa" w:w="216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187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Voting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Chair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[Title]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  <w:t>Yes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Member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[Title]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  <w:t>Yes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Member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[Title]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  <w:t>Yes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Finance representative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[Title]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  <w:t>Yes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Secretary</w:t>
            </w:r>
          </w:p>
        </w:tc>
        <w:tc>
          <w:tcPr>
            <w:tcW w:type="dxa" w:w="2304"/>
          </w:tcPr>
          <w:p>
            <w:r/>
            <w:r>
              <w:rPr>
                <w:i/>
                <w:color w:val="666666"/>
                <w:sz w:val="18"/>
              </w:rPr>
              <w:t>[Title]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1872"/>
          </w:tcPr>
          <w:p>
            <w:r/>
            <w:r>
              <w:rPr>
                <w:sz w:val="18"/>
              </w:rPr>
              <w:t>No</w:t>
            </w:r>
          </w:p>
        </w:tc>
      </w:tr>
    </w:tbl>
    <w:p/>
    <w:p>
      <w:pPr>
        <w:pStyle w:val="Heading1"/>
      </w:pPr>
      <w:r>
        <w:t>5. Cadence and quorum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576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Standard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18"/>
              </w:rPr>
              <w:t>Meeting frequency</w:t>
            </w:r>
          </w:p>
        </w:tc>
        <w:tc>
          <w:tcPr>
            <w:tcW w:type="dxa" w:w="5760"/>
          </w:tcPr>
          <w:p>
            <w:r/>
            <w:r>
              <w:rPr>
                <w:i/>
                <w:color w:val="666666"/>
                <w:sz w:val="18"/>
              </w:rPr>
              <w:t>[Monthly]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18"/>
              </w:rPr>
              <w:t>Duration</w:t>
            </w:r>
          </w:p>
        </w:tc>
        <w:tc>
          <w:tcPr>
            <w:tcW w:type="dxa" w:w="5760"/>
          </w:tcPr>
          <w:p>
            <w:r/>
            <w:r>
              <w:rPr>
                <w:i/>
                <w:color w:val="666666"/>
                <w:sz w:val="18"/>
              </w:rPr>
              <w:t>[90 minutes]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18"/>
              </w:rPr>
              <w:t>Quorum</w:t>
            </w:r>
          </w:p>
        </w:tc>
        <w:tc>
          <w:tcPr>
            <w:tcW w:type="dxa" w:w="5760"/>
          </w:tcPr>
          <w:p>
            <w:r/>
            <w:r>
              <w:rPr>
                <w:i/>
                <w:color w:val="666666"/>
                <w:sz w:val="18"/>
              </w:rPr>
              <w:t>[Chair plus three voting members]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18"/>
              </w:rPr>
              <w:t>Papers circulated</w:t>
            </w:r>
          </w:p>
        </w:tc>
        <w:tc>
          <w:tcPr>
            <w:tcW w:type="dxa" w:w="5760"/>
          </w:tcPr>
          <w:p>
            <w:r/>
            <w:r>
              <w:rPr>
                <w:i/>
                <w:color w:val="666666"/>
                <w:sz w:val="18"/>
              </w:rPr>
              <w:t>[Three working days in advance]</w:t>
            </w:r>
          </w:p>
        </w:tc>
      </w:tr>
      <w:tr>
        <w:tc>
          <w:tcPr>
            <w:tcW w:type="dxa" w:w="3168"/>
          </w:tcPr>
          <w:p>
            <w:r/>
            <w:r>
              <w:rPr>
                <w:sz w:val="18"/>
              </w:rPr>
              <w:t>Decisions recorded</w:t>
            </w:r>
          </w:p>
        </w:tc>
        <w:tc>
          <w:tcPr>
            <w:tcW w:type="dxa" w:w="5760"/>
          </w:tcPr>
          <w:p>
            <w:r/>
            <w:r>
              <w:rPr>
                <w:i/>
                <w:color w:val="666666"/>
                <w:sz w:val="18"/>
              </w:rPr>
              <w:t>[Within two working days]</w:t>
            </w:r>
          </w:p>
        </w:tc>
      </w:tr>
    </w:tbl>
    <w:p/>
    <w:p>
      <w:pPr>
        <w:pStyle w:val="Heading1"/>
      </w:pPr>
      <w:r>
        <w:t>6. Standing agenda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72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633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87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Time</w:t>
            </w:r>
          </w:p>
        </w:tc>
      </w:tr>
      <w:tr>
        <w:tc>
          <w:tcPr>
            <w:tcW w:type="dxa" w:w="720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6336"/>
          </w:tcPr>
          <w:p>
            <w:r/>
            <w:r>
              <w:rPr>
                <w:sz w:val="18"/>
              </w:rPr>
              <w:t>Portfolio health and KPIs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[15 min]</w:t>
            </w:r>
          </w:p>
        </w:tc>
      </w:tr>
      <w:tr>
        <w:tc>
          <w:tcPr>
            <w:tcW w:type="dxa" w:w="720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6336"/>
          </w:tcPr>
          <w:p>
            <w:r/>
            <w:r>
              <w:rPr>
                <w:sz w:val="18"/>
              </w:rPr>
              <w:t>Stage-gate decisions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[40 min]</w:t>
            </w:r>
          </w:p>
        </w:tc>
      </w:tr>
      <w:tr>
        <w:tc>
          <w:tcPr>
            <w:tcW w:type="dxa" w:w="720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6336"/>
          </w:tcPr>
          <w:p>
            <w:r/>
            <w:r>
              <w:rPr>
                <w:sz w:val="18"/>
              </w:rPr>
              <w:t>Escalations and blockers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[20 min]</w:t>
            </w:r>
          </w:p>
        </w:tc>
      </w:tr>
      <w:tr>
        <w:tc>
          <w:tcPr>
            <w:tcW w:type="dxa" w:w="720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6336"/>
          </w:tcPr>
          <w:p>
            <w:r/>
            <w:r>
              <w:rPr>
                <w:sz w:val="18"/>
              </w:rPr>
              <w:t>Strategic topic of the month</w:t>
            </w:r>
          </w:p>
        </w:tc>
        <w:tc>
          <w:tcPr>
            <w:tcW w:type="dxa" w:w="1872"/>
          </w:tcPr>
          <w:p>
            <w:r/>
            <w:r>
              <w:rPr>
                <w:i/>
                <w:color w:val="666666"/>
                <w:sz w:val="18"/>
              </w:rPr>
              <w:t>[15 min]</w:t>
            </w:r>
          </w:p>
        </w:tc>
      </w:tr>
    </w:tbl>
    <w:p/>
    <w:p>
      <w:pPr>
        <w:pStyle w:val="Heading1"/>
      </w:pPr>
      <w:r>
        <w:t>7. Stage gates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Gate</w:t>
            </w:r>
          </w:p>
        </w:tc>
        <w:tc>
          <w:tcPr>
            <w:tcW w:type="dxa" w:w="374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Evidence required</w:t>
            </w:r>
          </w:p>
        </w:tc>
        <w:tc>
          <w:tcPr>
            <w:tcW w:type="dxa" w:w="25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Possible outcomes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Discovery → Concept</w:t>
            </w:r>
          </w:p>
        </w:tc>
        <w:tc>
          <w:tcPr>
            <w:tcW w:type="dxa" w:w="3744"/>
          </w:tcPr>
          <w:p>
            <w:r/>
            <w:r>
              <w:rPr>
                <w:i/>
                <w:color w:val="666666"/>
                <w:sz w:val="18"/>
              </w:rPr>
              <w:t>[Evidence]</w:t>
            </w:r>
          </w:p>
        </w:tc>
        <w:tc>
          <w:tcPr>
            <w:tcW w:type="dxa" w:w="2592"/>
          </w:tcPr>
          <w:p>
            <w:r/>
            <w:r>
              <w:rPr>
                <w:sz w:val="18"/>
              </w:rPr>
              <w:t>Proceed / Iterate / Stop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Concept → Pilot</w:t>
            </w:r>
          </w:p>
        </w:tc>
        <w:tc>
          <w:tcPr>
            <w:tcW w:type="dxa" w:w="3744"/>
          </w:tcPr>
          <w:p>
            <w:r/>
            <w:r>
              <w:rPr>
                <w:i/>
                <w:color w:val="666666"/>
                <w:sz w:val="18"/>
              </w:rPr>
              <w:t>[Evidence]</w:t>
            </w:r>
          </w:p>
        </w:tc>
        <w:tc>
          <w:tcPr>
            <w:tcW w:type="dxa" w:w="2592"/>
          </w:tcPr>
          <w:p>
            <w:r/>
            <w:r>
              <w:rPr>
                <w:sz w:val="18"/>
              </w:rPr>
              <w:t>Proceed / Iterate / Stop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Pilot → Scale</w:t>
            </w:r>
          </w:p>
        </w:tc>
        <w:tc>
          <w:tcPr>
            <w:tcW w:type="dxa" w:w="3744"/>
          </w:tcPr>
          <w:p>
            <w:r/>
            <w:r>
              <w:rPr>
                <w:i/>
                <w:color w:val="666666"/>
                <w:sz w:val="18"/>
              </w:rPr>
              <w:t>[Evidence]</w:t>
            </w:r>
          </w:p>
        </w:tc>
        <w:tc>
          <w:tcPr>
            <w:tcW w:type="dxa" w:w="2592"/>
          </w:tcPr>
          <w:p>
            <w:r/>
            <w:r>
              <w:rPr>
                <w:sz w:val="18"/>
              </w:rPr>
              <w:t>Scale / Extend pilot / Stop</w:t>
            </w:r>
          </w:p>
        </w:tc>
      </w:tr>
    </w:tbl>
    <w:p/>
    <w:p>
      <w:pPr>
        <w:pStyle w:val="Heading1"/>
      </w:pPr>
      <w:r>
        <w:t>8. Escalation path</w:t>
      </w:r>
    </w:p>
    <w:p>
      <w:r>
        <w:rPr>
          <w:i/>
          <w:color w:val="666666"/>
          <w:sz w:val="18"/>
        </w:rPr>
        <w:t>[What gets escalated, to whom, and the maximum response time.]</w:t>
      </w:r>
    </w:p>
    <w:p>
      <w:pPr>
        <w:pStyle w:val="Heading1"/>
      </w:pPr>
      <w:r>
        <w:t>9. Review of this charter</w:t>
      </w:r>
    </w:p>
    <w:p>
      <w:r>
        <w:rPr>
          <w:i/>
          <w:color w:val="666666"/>
          <w:sz w:val="18"/>
        </w:rPr>
        <w:t>[Reviewed [annually] by the chair. Version history below.]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144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Version</w:t>
            </w:r>
          </w:p>
        </w:tc>
        <w:tc>
          <w:tcPr>
            <w:tcW w:type="dxa" w:w="172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403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172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Approved by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18"/>
              </w:rPr>
              <w:t>v1.0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  <w:tc>
          <w:tcPr>
            <w:tcW w:type="dxa" w:w="4032"/>
          </w:tcPr>
          <w:p>
            <w:r/>
            <w:r>
              <w:rPr>
                <w:sz w:val="18"/>
              </w:rPr>
              <w:t>First issue</w:t>
            </w:r>
          </w:p>
        </w:tc>
        <w:tc>
          <w:tcPr>
            <w:tcW w:type="dxa" w:w="1728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66666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143000" cy="3119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nolea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1194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="Arial" w:hAnsi="Arial" w:cs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color w:val="117795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