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t>Innovation Challenge &amp; Hackathon Kit</w:t>
      </w:r>
    </w:p>
    <w:p>
      <w:pPr>
        <w:pBdr>
          <w:bottom w:val="single" w:sz="12" w:space="4" w:color="00B3C7"/>
        </w:pBdr>
      </w:pPr>
      <w:r>
        <w:rPr>
          <w:rFonts w:ascii="Arial" w:hAnsi="Arial"/>
          <w:color w:val="6B7280"/>
          <w:sz w:val="20"/>
        </w:rPr>
        <w:t>Everything needed to design, run and land an internal innovation challenge</w:t>
      </w:r>
    </w:p>
    <w:p>
      <w:pPr>
        <w:spacing w:after="120"/>
      </w:pPr>
      <w:r>
        <w:rPr>
          <w:i w:val="0"/>
          <w:color w:val="6B7280"/>
        </w:rPr>
        <w:t>A challenge only creates value if the winning ideas get funded. This kit covers the brief, the run-of-show, judging and - most importantly - the post-event pathway.</w:t>
      </w:r>
    </w:p>
    <w:p>
      <w:pPr>
        <w:pStyle w:val="Heading1"/>
        <w:spacing w:before="280" w:after="80"/>
      </w:pPr>
      <w:r>
        <w:t>1. Challenge Brief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3312"/>
            <w:shd w:val="clear" w:fill="0E1116"/>
          </w:tcPr>
          <w:p>
            <w:r/>
            <w:r>
              <w:rPr>
                <w:rFonts w:ascii="Arial" w:hAnsi="Arial"/>
                <w:b/>
                <w:color w:val="FFFFFF"/>
                <w:sz w:val="19"/>
              </w:rPr>
              <w:t>Field</w:t>
            </w:r>
          </w:p>
        </w:tc>
        <w:tc>
          <w:tcPr>
            <w:tcW w:type="dxa" w:w="6336"/>
            <w:shd w:val="clear" w:fill="0E1116"/>
          </w:tcPr>
          <w:p>
            <w:r/>
            <w:r>
              <w:rPr>
                <w:rFonts w:ascii="Arial" w:hAnsi="Arial"/>
                <w:b/>
                <w:color w:val="FFFFFF"/>
                <w:sz w:val="19"/>
              </w:rPr>
              <w:t>Entry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Arial" w:hAnsi="Arial"/>
                <w:sz w:val="19"/>
              </w:rPr>
              <w:t>Challenge name</w:t>
            </w:r>
          </w:p>
        </w:tc>
        <w:tc>
          <w:tcPr>
            <w:tcW w:type="dxa" w:w="6336"/>
          </w:tcPr>
          <w:p>
            <w:r/>
            <w:r>
              <w:rPr>
                <w:rFonts w:ascii="Arial" w:hAnsi="Arial"/>
                <w:sz w:val="19"/>
              </w:rPr>
              <w:t>[ ]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Arial" w:hAnsi="Arial"/>
                <w:sz w:val="19"/>
              </w:rPr>
              <w:t>Executive sponsor</w:t>
            </w:r>
          </w:p>
        </w:tc>
        <w:tc>
          <w:tcPr>
            <w:tcW w:type="dxa" w:w="6336"/>
          </w:tcPr>
          <w:p>
            <w:r/>
            <w:r>
              <w:rPr>
                <w:rFonts w:ascii="Arial" w:hAnsi="Arial"/>
                <w:sz w:val="19"/>
              </w:rPr>
              <w:t>[Name, title]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Arial" w:hAnsi="Arial"/>
                <w:sz w:val="19"/>
              </w:rPr>
              <w:t>Strategic theme</w:t>
            </w:r>
          </w:p>
        </w:tc>
        <w:tc>
          <w:tcPr>
            <w:tcW w:type="dxa" w:w="6336"/>
          </w:tcPr>
          <w:p>
            <w:r/>
            <w:r>
              <w:rPr>
                <w:rFonts w:ascii="Arial" w:hAnsi="Arial"/>
                <w:sz w:val="19"/>
              </w:rPr>
              <w:t>[e.g. reduce cost to serve, unlock new revenue in segment X]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Arial" w:hAnsi="Arial"/>
                <w:sz w:val="19"/>
              </w:rPr>
              <w:t>Problem statement</w:t>
            </w:r>
          </w:p>
        </w:tc>
        <w:tc>
          <w:tcPr>
            <w:tcW w:type="dxa" w:w="6336"/>
          </w:tcPr>
          <w:p>
            <w:r/>
            <w:r>
              <w:rPr>
                <w:rFonts w:ascii="Arial" w:hAnsi="Arial"/>
                <w:sz w:val="19"/>
              </w:rPr>
              <w:t>[How might we ... ?]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Arial" w:hAnsi="Arial"/>
                <w:sz w:val="19"/>
              </w:rPr>
              <w:t>Why now</w:t>
            </w:r>
          </w:p>
        </w:tc>
        <w:tc>
          <w:tcPr>
            <w:tcW w:type="dxa" w:w="6336"/>
          </w:tcPr>
          <w:p>
            <w:r/>
            <w:r>
              <w:rPr>
                <w:rFonts w:ascii="Arial" w:hAnsi="Arial"/>
                <w:sz w:val="19"/>
              </w:rPr>
              <w:t>[Market, regulatory or customer trigger]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Arial" w:hAnsi="Arial"/>
                <w:sz w:val="19"/>
              </w:rPr>
              <w:t>Who can enter</w:t>
            </w:r>
          </w:p>
        </w:tc>
        <w:tc>
          <w:tcPr>
            <w:tcW w:type="dxa" w:w="6336"/>
          </w:tcPr>
          <w:p>
            <w:r/>
            <w:r>
              <w:rPr>
                <w:rFonts w:ascii="Arial" w:hAnsi="Arial"/>
                <w:sz w:val="19"/>
              </w:rPr>
              <w:t>[Employees / cross-functional teams of 3-5 / partners / students]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Arial" w:hAnsi="Arial"/>
                <w:sz w:val="19"/>
              </w:rPr>
              <w:t>Dates</w:t>
            </w:r>
          </w:p>
        </w:tc>
        <w:tc>
          <w:tcPr>
            <w:tcW w:type="dxa" w:w="6336"/>
          </w:tcPr>
          <w:p>
            <w:r/>
            <w:r>
              <w:rPr>
                <w:rFonts w:ascii="Arial" w:hAnsi="Arial"/>
                <w:sz w:val="19"/>
              </w:rPr>
              <w:t>Launch [ ] | Submissions close [ ] | Event [ ] | Decisions [ ]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Arial" w:hAnsi="Arial"/>
                <w:sz w:val="19"/>
              </w:rPr>
              <w:t>Prize and - more importantly - the pathway</w:t>
            </w:r>
          </w:p>
        </w:tc>
        <w:tc>
          <w:tcPr>
            <w:tcW w:type="dxa" w:w="6336"/>
          </w:tcPr>
          <w:p>
            <w:r/>
            <w:r>
              <w:rPr>
                <w:rFonts w:ascii="Arial" w:hAnsi="Arial"/>
                <w:sz w:val="19"/>
              </w:rPr>
              <w:t>[Cash / recognition] plus [seed funding amount and sponsor time]</w:t>
            </w:r>
          </w:p>
        </w:tc>
      </w:tr>
    </w:tbl>
    <w:p>
      <w:pPr>
        <w:pStyle w:val="Heading1"/>
        <w:spacing w:before="280" w:after="80"/>
      </w:pPr>
      <w:r>
        <w:t>2. Scope Guardrails</w:t>
      </w:r>
    </w:p>
    <w:p>
      <w:pPr>
        <w:pStyle w:val="Heading2"/>
        <w:spacing w:before="200" w:after="40"/>
      </w:pPr>
      <w:r>
        <w:t>In scope</w:t>
      </w:r>
    </w:p>
    <w:p>
      <w:pPr>
        <w:pStyle w:val="ListBullet"/>
        <w:spacing w:after="40"/>
      </w:pPr>
      <w:r>
        <w:t>[Customer segment or process]</w:t>
      </w:r>
    </w:p>
    <w:p>
      <w:pPr>
        <w:pStyle w:val="ListBullet"/>
        <w:spacing w:after="40"/>
      </w:pPr>
      <w:r>
        <w:t>[Technologies encouraged]</w:t>
      </w:r>
    </w:p>
    <w:p>
      <w:pPr>
        <w:pStyle w:val="ListBullet"/>
        <w:spacing w:after="40"/>
      </w:pPr>
      <w:r>
        <w:t>[Geographies]</w:t>
      </w:r>
    </w:p>
    <w:p>
      <w:pPr>
        <w:pStyle w:val="Heading2"/>
        <w:spacing w:before="200" w:after="40"/>
      </w:pPr>
      <w:r>
        <w:t>Out of scope</w:t>
      </w:r>
    </w:p>
    <w:p>
      <w:pPr>
        <w:pStyle w:val="ListBullet"/>
        <w:spacing w:after="40"/>
      </w:pPr>
      <w:r>
        <w:t>Ideas requiring capital above [amount] in year one</w:t>
      </w:r>
    </w:p>
    <w:p>
      <w:pPr>
        <w:pStyle w:val="ListBullet"/>
        <w:spacing w:after="40"/>
      </w:pPr>
      <w:r>
        <w:t>Anything already funded in the current roadmap</w:t>
      </w:r>
    </w:p>
    <w:p>
      <w:pPr>
        <w:pStyle w:val="ListBullet"/>
        <w:spacing w:after="40"/>
      </w:pPr>
      <w:r>
        <w:t>Ideas that cannot show a first result within 90 days</w:t>
      </w:r>
    </w:p>
    <w:p>
      <w:pPr>
        <w:pStyle w:val="Heading1"/>
        <w:spacing w:before="280" w:after="80"/>
      </w:pPr>
      <w:r>
        <w:t>3. Run of Show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1728"/>
            <w:shd w:val="clear" w:fill="0E1116"/>
          </w:tcPr>
          <w:p>
            <w:r/>
            <w:r>
              <w:rPr>
                <w:rFonts w:ascii="Arial" w:hAnsi="Arial"/>
                <w:b/>
                <w:color w:val="FFFFFF"/>
                <w:sz w:val="19"/>
              </w:rPr>
              <w:t>Time</w:t>
            </w:r>
          </w:p>
        </w:tc>
        <w:tc>
          <w:tcPr>
            <w:tcW w:type="dxa" w:w="5616"/>
            <w:shd w:val="clear" w:fill="0E1116"/>
          </w:tcPr>
          <w:p>
            <w:r/>
            <w:r>
              <w:rPr>
                <w:rFonts w:ascii="Arial" w:hAnsi="Arial"/>
                <w:b/>
                <w:color w:val="FFFFFF"/>
                <w:sz w:val="19"/>
              </w:rPr>
              <w:t>Activity</w:t>
            </w:r>
          </w:p>
        </w:tc>
        <w:tc>
          <w:tcPr>
            <w:tcW w:type="dxa" w:w="2304"/>
            <w:shd w:val="clear" w:fill="0E1116"/>
          </w:tcPr>
          <w:p>
            <w:r/>
            <w:r>
              <w:rPr>
                <w:rFonts w:ascii="Arial" w:hAnsi="Arial"/>
                <w:b/>
                <w:color w:val="FFFFFF"/>
                <w:sz w:val="19"/>
              </w:rPr>
              <w:t>Owner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Arial" w:hAnsi="Arial"/>
                <w:sz w:val="19"/>
              </w:rPr>
              <w:t>Day 1, 09:00</w:t>
            </w:r>
          </w:p>
        </w:tc>
        <w:tc>
          <w:tcPr>
            <w:tcW w:type="dxa" w:w="5616"/>
          </w:tcPr>
          <w:p>
            <w:r/>
            <w:r>
              <w:rPr>
                <w:rFonts w:ascii="Arial" w:hAnsi="Arial"/>
                <w:sz w:val="19"/>
              </w:rPr>
              <w:t>Sponsor opening: why this challenge matters</w:t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sz w:val="19"/>
              </w:rPr>
              <w:t>Exec sponsor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Arial" w:hAnsi="Arial"/>
                <w:sz w:val="19"/>
              </w:rPr>
              <w:t>Day 1, 09:30</w:t>
            </w:r>
          </w:p>
        </w:tc>
        <w:tc>
          <w:tcPr>
            <w:tcW w:type="dxa" w:w="5616"/>
          </w:tcPr>
          <w:p>
            <w:r/>
            <w:r>
              <w:rPr>
                <w:rFonts w:ascii="Arial" w:hAnsi="Arial"/>
                <w:sz w:val="19"/>
              </w:rPr>
              <w:t>Brief, rules, judging criteria, coach introductions</w:t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sz w:val="19"/>
              </w:rPr>
              <w:t>Programme lead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Arial" w:hAnsi="Arial"/>
                <w:sz w:val="19"/>
              </w:rPr>
              <w:t>Day 1, 10:00</w:t>
            </w:r>
          </w:p>
        </w:tc>
        <w:tc>
          <w:tcPr>
            <w:tcW w:type="dxa" w:w="5616"/>
          </w:tcPr>
          <w:p>
            <w:r/>
            <w:r>
              <w:rPr>
                <w:rFonts w:ascii="Arial" w:hAnsi="Arial"/>
                <w:sz w:val="19"/>
              </w:rPr>
              <w:t>Team formation and problem framing</w:t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sz w:val="19"/>
              </w:rPr>
              <w:t>Facilitators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Arial" w:hAnsi="Arial"/>
                <w:sz w:val="19"/>
              </w:rPr>
              <w:t>Day 1, 13:00</w:t>
            </w:r>
          </w:p>
        </w:tc>
        <w:tc>
          <w:tcPr>
            <w:tcW w:type="dxa" w:w="5616"/>
          </w:tcPr>
          <w:p>
            <w:r/>
            <w:r>
              <w:rPr>
                <w:rFonts w:ascii="Arial" w:hAnsi="Arial"/>
                <w:sz w:val="19"/>
              </w:rPr>
              <w:t>Build sprint 1 - customer evidence required</w:t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sz w:val="19"/>
              </w:rPr>
              <w:t>Teams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Arial" w:hAnsi="Arial"/>
                <w:sz w:val="19"/>
              </w:rPr>
              <w:t>Day 1, 17:00</w:t>
            </w:r>
          </w:p>
        </w:tc>
        <w:tc>
          <w:tcPr>
            <w:tcW w:type="dxa" w:w="5616"/>
          </w:tcPr>
          <w:p>
            <w:r/>
            <w:r>
              <w:rPr>
                <w:rFonts w:ascii="Arial" w:hAnsi="Arial"/>
                <w:sz w:val="19"/>
              </w:rPr>
              <w:t>Coach checkpoint: is the problem real?</w:t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sz w:val="19"/>
              </w:rPr>
              <w:t>Coaches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Arial" w:hAnsi="Arial"/>
                <w:sz w:val="19"/>
              </w:rPr>
              <w:t>Day 2, 09:00</w:t>
            </w:r>
          </w:p>
        </w:tc>
        <w:tc>
          <w:tcPr>
            <w:tcW w:type="dxa" w:w="5616"/>
          </w:tcPr>
          <w:p>
            <w:r/>
            <w:r>
              <w:rPr>
                <w:rFonts w:ascii="Arial" w:hAnsi="Arial"/>
                <w:sz w:val="19"/>
              </w:rPr>
              <w:t>Build sprint 2 - prototype and business logic</w:t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sz w:val="19"/>
              </w:rPr>
              <w:t>Teams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Arial" w:hAnsi="Arial"/>
                <w:sz w:val="19"/>
              </w:rPr>
              <w:t>Day 2, 14:00</w:t>
            </w:r>
          </w:p>
        </w:tc>
        <w:tc>
          <w:tcPr>
            <w:tcW w:type="dxa" w:w="5616"/>
          </w:tcPr>
          <w:p>
            <w:r/>
            <w:r>
              <w:rPr>
                <w:rFonts w:ascii="Arial" w:hAnsi="Arial"/>
                <w:sz w:val="19"/>
              </w:rPr>
              <w:t>Pitch clinic and dry runs</w:t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sz w:val="19"/>
              </w:rPr>
              <w:t>Coaches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Arial" w:hAnsi="Arial"/>
                <w:sz w:val="19"/>
              </w:rPr>
              <w:t>Day 2, 16:00</w:t>
            </w:r>
          </w:p>
        </w:tc>
        <w:tc>
          <w:tcPr>
            <w:tcW w:type="dxa" w:w="5616"/>
          </w:tcPr>
          <w:p>
            <w:r/>
            <w:r>
              <w:rPr>
                <w:rFonts w:ascii="Arial" w:hAnsi="Arial"/>
                <w:sz w:val="19"/>
              </w:rPr>
              <w:t>Final pitches (5 min pitch, 3 min Q&amp;A)</w:t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sz w:val="19"/>
              </w:rPr>
              <w:t>Teams / judges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Arial" w:hAnsi="Arial"/>
                <w:sz w:val="19"/>
              </w:rPr>
              <w:t>Day 2, 18:00</w:t>
            </w:r>
          </w:p>
        </w:tc>
        <w:tc>
          <w:tcPr>
            <w:tcW w:type="dxa" w:w="5616"/>
          </w:tcPr>
          <w:p>
            <w:r/>
            <w:r>
              <w:rPr>
                <w:rFonts w:ascii="Arial" w:hAnsi="Arial"/>
                <w:sz w:val="19"/>
              </w:rPr>
              <w:t>Judging, awards and next-step commitments</w:t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sz w:val="19"/>
              </w:rPr>
              <w:t>Judges / sponsor</w:t>
            </w:r>
          </w:p>
        </w:tc>
      </w:tr>
    </w:tbl>
    <w:p>
      <w:pPr>
        <w:pStyle w:val="Heading1"/>
        <w:spacing w:before="280" w:after="80"/>
      </w:pPr>
      <w:r>
        <w:t>4. Judging Criteria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48"/>
            <w:shd w:val="clear" w:fill="0E1116"/>
          </w:tcPr>
          <w:p>
            <w:r/>
            <w:r>
              <w:rPr>
                <w:rFonts w:ascii="Arial" w:hAnsi="Arial"/>
                <w:b/>
                <w:color w:val="FFFFFF"/>
                <w:sz w:val="19"/>
              </w:rPr>
              <w:t>Criterion</w:t>
            </w:r>
          </w:p>
        </w:tc>
        <w:tc>
          <w:tcPr>
            <w:tcW w:type="dxa" w:w="1152"/>
            <w:shd w:val="clear" w:fill="0E1116"/>
          </w:tcPr>
          <w:p>
            <w:r/>
            <w:r>
              <w:rPr>
                <w:rFonts w:ascii="Arial" w:hAnsi="Arial"/>
                <w:b/>
                <w:color w:val="FFFFFF"/>
                <w:sz w:val="19"/>
              </w:rPr>
              <w:t>Weight</w:t>
            </w:r>
          </w:p>
        </w:tc>
        <w:tc>
          <w:tcPr>
            <w:tcW w:type="dxa" w:w="4608"/>
            <w:shd w:val="clear" w:fill="0E1116"/>
          </w:tcPr>
          <w:p>
            <w:r/>
            <w:r>
              <w:rPr>
                <w:rFonts w:ascii="Arial" w:hAnsi="Arial"/>
                <w:b/>
                <w:color w:val="FFFFFF"/>
                <w:sz w:val="19"/>
              </w:rPr>
              <w:t>What good looks like</w:t>
            </w:r>
          </w:p>
        </w:tc>
        <w:tc>
          <w:tcPr>
            <w:tcW w:type="dxa" w:w="1440"/>
            <w:shd w:val="clear" w:fill="0E1116"/>
          </w:tcPr>
          <w:p>
            <w:r/>
            <w:r>
              <w:rPr>
                <w:rFonts w:ascii="Arial" w:hAnsi="Arial"/>
                <w:b/>
                <w:color w:val="FFFFFF"/>
                <w:sz w:val="19"/>
              </w:rPr>
              <w:t>Score 1-5</w:t>
            </w:r>
          </w:p>
        </w:tc>
      </w:tr>
      <w:tr>
        <w:tc>
          <w:tcPr>
            <w:tcW w:type="dxa" w:w="2448"/>
          </w:tcPr>
          <w:p>
            <w:r/>
            <w:r>
              <w:rPr>
                <w:rFonts w:ascii="Arial" w:hAnsi="Arial"/>
                <w:sz w:val="19"/>
              </w:rPr>
              <w:t>Customer evidence</w:t>
            </w:r>
          </w:p>
        </w:tc>
        <w:tc>
          <w:tcPr>
            <w:tcW w:type="dxa" w:w="1152"/>
          </w:tcPr>
          <w:p>
            <w:r/>
            <w:r>
              <w:rPr>
                <w:rFonts w:ascii="Arial" w:hAnsi="Arial"/>
                <w:sz w:val="19"/>
              </w:rPr>
              <w:t>25%</w:t>
            </w:r>
          </w:p>
        </w:tc>
        <w:tc>
          <w:tcPr>
            <w:tcW w:type="dxa" w:w="4608"/>
          </w:tcPr>
          <w:p>
            <w:r/>
            <w:r>
              <w:rPr>
                <w:rFonts w:ascii="Arial" w:hAnsi="Arial"/>
                <w:sz w:val="19"/>
              </w:rPr>
              <w:t>Talked to real users; problem quantified</w:t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sz w:val="19"/>
              </w:rPr>
            </w:r>
          </w:p>
        </w:tc>
      </w:tr>
      <w:tr>
        <w:tc>
          <w:tcPr>
            <w:tcW w:type="dxa" w:w="2448"/>
          </w:tcPr>
          <w:p>
            <w:r/>
            <w:r>
              <w:rPr>
                <w:rFonts w:ascii="Arial" w:hAnsi="Arial"/>
                <w:sz w:val="19"/>
              </w:rPr>
              <w:t>Strategic fit</w:t>
            </w:r>
          </w:p>
        </w:tc>
        <w:tc>
          <w:tcPr>
            <w:tcW w:type="dxa" w:w="1152"/>
          </w:tcPr>
          <w:p>
            <w:r/>
            <w:r>
              <w:rPr>
                <w:rFonts w:ascii="Arial" w:hAnsi="Arial"/>
                <w:sz w:val="19"/>
              </w:rPr>
              <w:t>20%</w:t>
            </w:r>
          </w:p>
        </w:tc>
        <w:tc>
          <w:tcPr>
            <w:tcW w:type="dxa" w:w="4608"/>
          </w:tcPr>
          <w:p>
            <w:r/>
            <w:r>
              <w:rPr>
                <w:rFonts w:ascii="Arial" w:hAnsi="Arial"/>
                <w:sz w:val="19"/>
              </w:rPr>
              <w:t>Advances a stated strategic priority</w:t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sz w:val="19"/>
              </w:rPr>
            </w:r>
          </w:p>
        </w:tc>
      </w:tr>
      <w:tr>
        <w:tc>
          <w:tcPr>
            <w:tcW w:type="dxa" w:w="2448"/>
          </w:tcPr>
          <w:p>
            <w:r/>
            <w:r>
              <w:rPr>
                <w:rFonts w:ascii="Arial" w:hAnsi="Arial"/>
                <w:sz w:val="19"/>
              </w:rPr>
              <w:t>Value potential</w:t>
            </w:r>
          </w:p>
        </w:tc>
        <w:tc>
          <w:tcPr>
            <w:tcW w:type="dxa" w:w="1152"/>
          </w:tcPr>
          <w:p>
            <w:r/>
            <w:r>
              <w:rPr>
                <w:rFonts w:ascii="Arial" w:hAnsi="Arial"/>
                <w:sz w:val="19"/>
              </w:rPr>
              <w:t>20%</w:t>
            </w:r>
          </w:p>
        </w:tc>
        <w:tc>
          <w:tcPr>
            <w:tcW w:type="dxa" w:w="4608"/>
          </w:tcPr>
          <w:p>
            <w:r/>
            <w:r>
              <w:rPr>
                <w:rFonts w:ascii="Arial" w:hAnsi="Arial"/>
                <w:sz w:val="19"/>
              </w:rPr>
              <w:t>Credible size of prize and value logic</w:t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sz w:val="19"/>
              </w:rPr>
            </w:r>
          </w:p>
        </w:tc>
      </w:tr>
      <w:tr>
        <w:tc>
          <w:tcPr>
            <w:tcW w:type="dxa" w:w="2448"/>
          </w:tcPr>
          <w:p>
            <w:r/>
            <w:r>
              <w:rPr>
                <w:rFonts w:ascii="Arial" w:hAnsi="Arial"/>
                <w:sz w:val="19"/>
              </w:rPr>
              <w:t>Feasibility</w:t>
            </w:r>
          </w:p>
        </w:tc>
        <w:tc>
          <w:tcPr>
            <w:tcW w:type="dxa" w:w="1152"/>
          </w:tcPr>
          <w:p>
            <w:r/>
            <w:r>
              <w:rPr>
                <w:rFonts w:ascii="Arial" w:hAnsi="Arial"/>
                <w:sz w:val="19"/>
              </w:rPr>
              <w:t>20%</w:t>
            </w:r>
          </w:p>
        </w:tc>
        <w:tc>
          <w:tcPr>
            <w:tcW w:type="dxa" w:w="4608"/>
          </w:tcPr>
          <w:p>
            <w:r/>
            <w:r>
              <w:rPr>
                <w:rFonts w:ascii="Arial" w:hAnsi="Arial"/>
                <w:sz w:val="19"/>
              </w:rPr>
              <w:t>Can show a result in 90 days with named owners</w:t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sz w:val="19"/>
              </w:rPr>
            </w:r>
          </w:p>
        </w:tc>
      </w:tr>
      <w:tr>
        <w:tc>
          <w:tcPr>
            <w:tcW w:type="dxa" w:w="2448"/>
          </w:tcPr>
          <w:p>
            <w:r/>
            <w:r>
              <w:rPr>
                <w:rFonts w:ascii="Arial" w:hAnsi="Arial"/>
                <w:sz w:val="19"/>
              </w:rPr>
              <w:t>Team and clarity</w:t>
            </w:r>
          </w:p>
        </w:tc>
        <w:tc>
          <w:tcPr>
            <w:tcW w:type="dxa" w:w="1152"/>
          </w:tcPr>
          <w:p>
            <w:r/>
            <w:r>
              <w:rPr>
                <w:rFonts w:ascii="Arial" w:hAnsi="Arial"/>
                <w:sz w:val="19"/>
              </w:rPr>
              <w:t>15%</w:t>
            </w:r>
          </w:p>
        </w:tc>
        <w:tc>
          <w:tcPr>
            <w:tcW w:type="dxa" w:w="4608"/>
          </w:tcPr>
          <w:p>
            <w:r/>
            <w:r>
              <w:rPr>
                <w:rFonts w:ascii="Arial" w:hAnsi="Arial"/>
                <w:sz w:val="19"/>
              </w:rPr>
              <w:t>Clear ask, credible team, honest risks</w:t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sz w:val="19"/>
              </w:rPr>
            </w:r>
          </w:p>
        </w:tc>
      </w:tr>
    </w:tbl>
    <w:p>
      <w:pPr>
        <w:spacing w:after="120"/>
      </w:pPr>
      <w:r>
        <w:rPr>
          <w:i w:val="0"/>
          <w:color w:val="6B7280"/>
        </w:rPr>
        <w:t>Weighted score = sum of (score / 5 x weight). Publish the criteria at launch, not at the event.</w:t>
      </w:r>
    </w:p>
    <w:p>
      <w:pPr>
        <w:pStyle w:val="Heading1"/>
        <w:spacing w:before="280" w:after="80"/>
      </w:pPr>
      <w:r>
        <w:t>5. Team Submission Template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3024"/>
            <w:shd w:val="clear" w:fill="0E1116"/>
          </w:tcPr>
          <w:p>
            <w:r/>
            <w:r>
              <w:rPr>
                <w:rFonts w:ascii="Arial" w:hAnsi="Arial"/>
                <w:b/>
                <w:color w:val="FFFFFF"/>
                <w:sz w:val="19"/>
              </w:rPr>
              <w:t>Section</w:t>
            </w:r>
          </w:p>
        </w:tc>
        <w:tc>
          <w:tcPr>
            <w:tcW w:type="dxa" w:w="6624"/>
            <w:shd w:val="clear" w:fill="0E1116"/>
          </w:tcPr>
          <w:p>
            <w:r/>
            <w:r>
              <w:rPr>
                <w:rFonts w:ascii="Arial" w:hAnsi="Arial"/>
                <w:b/>
                <w:color w:val="FFFFFF"/>
                <w:sz w:val="19"/>
              </w:rPr>
              <w:t>Guidance (max words)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Arial" w:hAnsi="Arial"/>
                <w:sz w:val="19"/>
              </w:rPr>
              <w:t>Team and members</w:t>
            </w:r>
          </w:p>
        </w:tc>
        <w:tc>
          <w:tcPr>
            <w:tcW w:type="dxa" w:w="6624"/>
          </w:tcPr>
          <w:p>
            <w:r/>
            <w:r>
              <w:rPr>
                <w:rFonts w:ascii="Arial" w:hAnsi="Arial"/>
                <w:sz w:val="19"/>
              </w:rPr>
              <w:t>Names, functions, time available post-event (40)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Arial" w:hAnsi="Arial"/>
                <w:sz w:val="19"/>
              </w:rPr>
              <w:t>Problem</w:t>
            </w:r>
          </w:p>
        </w:tc>
        <w:tc>
          <w:tcPr>
            <w:tcW w:type="dxa" w:w="6624"/>
          </w:tcPr>
          <w:p>
            <w:r/>
            <w:r>
              <w:rPr>
                <w:rFonts w:ascii="Arial" w:hAnsi="Arial"/>
                <w:sz w:val="19"/>
              </w:rPr>
              <w:t>Who hurts, how often, what it costs (120)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Arial" w:hAnsi="Arial"/>
                <w:sz w:val="19"/>
              </w:rPr>
              <w:t>Evidence</w:t>
            </w:r>
          </w:p>
        </w:tc>
        <w:tc>
          <w:tcPr>
            <w:tcW w:type="dxa" w:w="6624"/>
          </w:tcPr>
          <w:p>
            <w:r/>
            <w:r>
              <w:rPr>
                <w:rFonts w:ascii="Arial" w:hAnsi="Arial"/>
                <w:sz w:val="19"/>
              </w:rPr>
              <w:t>Interviews, data, observed behaviour (120)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Arial" w:hAnsi="Arial"/>
                <w:sz w:val="19"/>
              </w:rPr>
              <w:t>Solution</w:t>
            </w:r>
          </w:p>
        </w:tc>
        <w:tc>
          <w:tcPr>
            <w:tcW w:type="dxa" w:w="6624"/>
          </w:tcPr>
          <w:p>
            <w:r/>
            <w:r>
              <w:rPr>
                <w:rFonts w:ascii="Arial" w:hAnsi="Arial"/>
                <w:sz w:val="19"/>
              </w:rPr>
              <w:t>What you would build first, not the end state (120)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Arial" w:hAnsi="Arial"/>
                <w:sz w:val="19"/>
              </w:rPr>
              <w:t>Value</w:t>
            </w:r>
          </w:p>
        </w:tc>
        <w:tc>
          <w:tcPr>
            <w:tcW w:type="dxa" w:w="6624"/>
          </w:tcPr>
          <w:p>
            <w:r/>
            <w:r>
              <w:rPr>
                <w:rFonts w:ascii="Arial" w:hAnsi="Arial"/>
                <w:sz w:val="19"/>
              </w:rPr>
              <w:t>Revenue, cost or risk impact and the assumptions behind it (120)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Arial" w:hAnsi="Arial"/>
                <w:sz w:val="19"/>
              </w:rPr>
              <w:t>90-day plan</w:t>
            </w:r>
          </w:p>
        </w:tc>
        <w:tc>
          <w:tcPr>
            <w:tcW w:type="dxa" w:w="6624"/>
          </w:tcPr>
          <w:p>
            <w:r/>
            <w:r>
              <w:rPr>
                <w:rFonts w:ascii="Arial" w:hAnsi="Arial"/>
                <w:sz w:val="19"/>
              </w:rPr>
              <w:t>First experiment, success metric, resources needed (120)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Arial" w:hAnsi="Arial"/>
                <w:sz w:val="19"/>
              </w:rPr>
              <w:t>Ask</w:t>
            </w:r>
          </w:p>
        </w:tc>
        <w:tc>
          <w:tcPr>
            <w:tcW w:type="dxa" w:w="6624"/>
          </w:tcPr>
          <w:p>
            <w:r/>
            <w:r>
              <w:rPr>
                <w:rFonts w:ascii="Arial" w:hAnsi="Arial"/>
                <w:sz w:val="19"/>
              </w:rPr>
              <w:t>Funding, people, sponsor decisions required (60)</w:t>
            </w:r>
          </w:p>
        </w:tc>
      </w:tr>
    </w:tbl>
    <w:p>
      <w:pPr>
        <w:pStyle w:val="Heading1"/>
        <w:spacing w:before="280" w:after="80"/>
      </w:pPr>
      <w:r>
        <w:t>6. Roles and Logistics Checklist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2736"/>
            <w:shd w:val="clear" w:fill="0E1116"/>
          </w:tcPr>
          <w:p>
            <w:r/>
            <w:r>
              <w:rPr>
                <w:rFonts w:ascii="Arial" w:hAnsi="Arial"/>
                <w:b/>
                <w:color w:val="FFFFFF"/>
                <w:sz w:val="19"/>
              </w:rPr>
              <w:t>Role</w:t>
            </w:r>
          </w:p>
        </w:tc>
        <w:tc>
          <w:tcPr>
            <w:tcW w:type="dxa" w:w="5184"/>
            <w:shd w:val="clear" w:fill="0E1116"/>
          </w:tcPr>
          <w:p>
            <w:r/>
            <w:r>
              <w:rPr>
                <w:rFonts w:ascii="Arial" w:hAnsi="Arial"/>
                <w:b/>
                <w:color w:val="FFFFFF"/>
                <w:sz w:val="19"/>
              </w:rPr>
              <w:t>Responsibility</w:t>
            </w:r>
          </w:p>
        </w:tc>
        <w:tc>
          <w:tcPr>
            <w:tcW w:type="dxa" w:w="1728"/>
            <w:shd w:val="clear" w:fill="0E1116"/>
          </w:tcPr>
          <w:p>
            <w:r/>
            <w:r>
              <w:rPr>
                <w:rFonts w:ascii="Arial" w:hAnsi="Arial"/>
                <w:b/>
                <w:color w:val="FFFFFF"/>
                <w:sz w:val="19"/>
              </w:rPr>
              <w:t>Named</w:t>
            </w:r>
          </w:p>
        </w:tc>
      </w:tr>
      <w:tr>
        <w:tc>
          <w:tcPr>
            <w:tcW w:type="dxa" w:w="2736"/>
          </w:tcPr>
          <w:p>
            <w:r/>
            <w:r>
              <w:rPr>
                <w:rFonts w:ascii="Arial" w:hAnsi="Arial"/>
                <w:sz w:val="19"/>
              </w:rPr>
              <w:t>Programme lead</w:t>
            </w:r>
          </w:p>
        </w:tc>
        <w:tc>
          <w:tcPr>
            <w:tcW w:type="dxa" w:w="5184"/>
          </w:tcPr>
          <w:p>
            <w:r/>
            <w:r>
              <w:rPr>
                <w:rFonts w:ascii="Arial" w:hAnsi="Arial"/>
                <w:sz w:val="19"/>
              </w:rPr>
              <w:t>End-to-end delivery, comms, budget</w:t>
            </w:r>
          </w:p>
        </w:tc>
        <w:tc>
          <w:tcPr>
            <w:tcW w:type="dxa" w:w="1728"/>
          </w:tcPr>
          <w:p>
            <w:r/>
            <w:r>
              <w:rPr>
                <w:rFonts w:ascii="Arial" w:hAnsi="Arial"/>
                <w:sz w:val="19"/>
              </w:rPr>
              <w:t>[ ]</w:t>
            </w:r>
          </w:p>
        </w:tc>
      </w:tr>
      <w:tr>
        <w:tc>
          <w:tcPr>
            <w:tcW w:type="dxa" w:w="2736"/>
          </w:tcPr>
          <w:p>
            <w:r/>
            <w:r>
              <w:rPr>
                <w:rFonts w:ascii="Arial" w:hAnsi="Arial"/>
                <w:sz w:val="19"/>
              </w:rPr>
              <w:t>Executive sponsor</w:t>
            </w:r>
          </w:p>
        </w:tc>
        <w:tc>
          <w:tcPr>
            <w:tcW w:type="dxa" w:w="5184"/>
          </w:tcPr>
          <w:p>
            <w:r/>
            <w:r>
              <w:rPr>
                <w:rFonts w:ascii="Arial" w:hAnsi="Arial"/>
                <w:sz w:val="19"/>
              </w:rPr>
              <w:t>Opens, judges, funds the winners</w:t>
            </w:r>
          </w:p>
        </w:tc>
        <w:tc>
          <w:tcPr>
            <w:tcW w:type="dxa" w:w="1728"/>
          </w:tcPr>
          <w:p>
            <w:r/>
            <w:r>
              <w:rPr>
                <w:rFonts w:ascii="Arial" w:hAnsi="Arial"/>
                <w:sz w:val="19"/>
              </w:rPr>
              <w:t>[ ]</w:t>
            </w:r>
          </w:p>
        </w:tc>
      </w:tr>
      <w:tr>
        <w:tc>
          <w:tcPr>
            <w:tcW w:type="dxa" w:w="2736"/>
          </w:tcPr>
          <w:p>
            <w:r/>
            <w:r>
              <w:rPr>
                <w:rFonts w:ascii="Arial" w:hAnsi="Arial"/>
                <w:sz w:val="19"/>
              </w:rPr>
              <w:t>Coaches (1 per 2 teams)</w:t>
            </w:r>
          </w:p>
        </w:tc>
        <w:tc>
          <w:tcPr>
            <w:tcW w:type="dxa" w:w="5184"/>
          </w:tcPr>
          <w:p>
            <w:r/>
            <w:r>
              <w:rPr>
                <w:rFonts w:ascii="Arial" w:hAnsi="Arial"/>
                <w:sz w:val="19"/>
              </w:rPr>
              <w:t>Challenge assumptions, unblock teams</w:t>
            </w:r>
          </w:p>
        </w:tc>
        <w:tc>
          <w:tcPr>
            <w:tcW w:type="dxa" w:w="1728"/>
          </w:tcPr>
          <w:p>
            <w:r/>
            <w:r>
              <w:rPr>
                <w:rFonts w:ascii="Arial" w:hAnsi="Arial"/>
                <w:sz w:val="19"/>
              </w:rPr>
              <w:t>[ ]</w:t>
            </w:r>
          </w:p>
        </w:tc>
      </w:tr>
      <w:tr>
        <w:tc>
          <w:tcPr>
            <w:tcW w:type="dxa" w:w="2736"/>
          </w:tcPr>
          <w:p>
            <w:r/>
            <w:r>
              <w:rPr>
                <w:rFonts w:ascii="Arial" w:hAnsi="Arial"/>
                <w:sz w:val="19"/>
              </w:rPr>
              <w:t>Judges (3-5)</w:t>
            </w:r>
          </w:p>
        </w:tc>
        <w:tc>
          <w:tcPr>
            <w:tcW w:type="dxa" w:w="5184"/>
          </w:tcPr>
          <w:p>
            <w:r/>
            <w:r>
              <w:rPr>
                <w:rFonts w:ascii="Arial" w:hAnsi="Arial"/>
                <w:sz w:val="19"/>
              </w:rPr>
              <w:t>Score against published criteria</w:t>
            </w:r>
          </w:p>
        </w:tc>
        <w:tc>
          <w:tcPr>
            <w:tcW w:type="dxa" w:w="1728"/>
          </w:tcPr>
          <w:p>
            <w:r/>
            <w:r>
              <w:rPr>
                <w:rFonts w:ascii="Arial" w:hAnsi="Arial"/>
                <w:sz w:val="19"/>
              </w:rPr>
              <w:t>[ ]</w:t>
            </w:r>
          </w:p>
        </w:tc>
      </w:tr>
      <w:tr>
        <w:tc>
          <w:tcPr>
            <w:tcW w:type="dxa" w:w="2736"/>
          </w:tcPr>
          <w:p>
            <w:r/>
            <w:r>
              <w:rPr>
                <w:rFonts w:ascii="Arial" w:hAnsi="Arial"/>
                <w:sz w:val="19"/>
              </w:rPr>
              <w:t>IT / data enabler</w:t>
            </w:r>
          </w:p>
        </w:tc>
        <w:tc>
          <w:tcPr>
            <w:tcW w:type="dxa" w:w="5184"/>
          </w:tcPr>
          <w:p>
            <w:r/>
            <w:r>
              <w:rPr>
                <w:rFonts w:ascii="Arial" w:hAnsi="Arial"/>
                <w:sz w:val="19"/>
              </w:rPr>
              <w:t>Environments, data access, tooling</w:t>
            </w:r>
          </w:p>
        </w:tc>
        <w:tc>
          <w:tcPr>
            <w:tcW w:type="dxa" w:w="1728"/>
          </w:tcPr>
          <w:p>
            <w:r/>
            <w:r>
              <w:rPr>
                <w:rFonts w:ascii="Arial" w:hAnsi="Arial"/>
                <w:sz w:val="19"/>
              </w:rPr>
              <w:t>[ ]</w:t>
            </w:r>
          </w:p>
        </w:tc>
      </w:tr>
      <w:tr>
        <w:tc>
          <w:tcPr>
            <w:tcW w:type="dxa" w:w="2736"/>
          </w:tcPr>
          <w:p>
            <w:r/>
            <w:r>
              <w:rPr>
                <w:rFonts w:ascii="Arial" w:hAnsi="Arial"/>
                <w:sz w:val="19"/>
              </w:rPr>
              <w:t>Comms lead</w:t>
            </w:r>
          </w:p>
        </w:tc>
        <w:tc>
          <w:tcPr>
            <w:tcW w:type="dxa" w:w="5184"/>
          </w:tcPr>
          <w:p>
            <w:r/>
            <w:r>
              <w:rPr>
                <w:rFonts w:ascii="Arial" w:hAnsi="Arial"/>
                <w:sz w:val="19"/>
              </w:rPr>
              <w:t>Launch campaign, internal storytelling</w:t>
            </w:r>
          </w:p>
        </w:tc>
        <w:tc>
          <w:tcPr>
            <w:tcW w:type="dxa" w:w="1728"/>
          </w:tcPr>
          <w:p>
            <w:r/>
            <w:r>
              <w:rPr>
                <w:rFonts w:ascii="Arial" w:hAnsi="Arial"/>
                <w:sz w:val="19"/>
              </w:rPr>
              <w:t>[ ]</w:t>
            </w:r>
          </w:p>
        </w:tc>
      </w:tr>
    </w:tbl>
    <w:p>
      <w:pPr>
        <w:pStyle w:val="Heading2"/>
        <w:spacing w:before="200" w:after="40"/>
      </w:pPr>
      <w:r>
        <w:t>Logistics checklist</w:t>
      </w:r>
    </w:p>
    <w:p>
      <w:pPr>
        <w:pStyle w:val="ListBullet"/>
        <w:spacing w:after="40"/>
      </w:pPr>
      <w:r>
        <w:t>Venue / virtual platform booked</w:t>
      </w:r>
    </w:p>
    <w:p>
      <w:pPr>
        <w:pStyle w:val="ListBullet"/>
        <w:spacing w:after="40"/>
      </w:pPr>
      <w:r>
        <w:t>Submission portal open and tested</w:t>
      </w:r>
    </w:p>
    <w:p>
      <w:pPr>
        <w:pStyle w:val="ListBullet"/>
        <w:spacing w:after="40"/>
      </w:pPr>
      <w:r>
        <w:t>Legal and IP notice issued to entrants</w:t>
      </w:r>
    </w:p>
    <w:p>
      <w:pPr>
        <w:pStyle w:val="ListBullet"/>
        <w:spacing w:after="40"/>
      </w:pPr>
      <w:r>
        <w:t>Data and environment access pre-approved</w:t>
      </w:r>
    </w:p>
    <w:p>
      <w:pPr>
        <w:pStyle w:val="ListBullet"/>
        <w:spacing w:after="40"/>
      </w:pPr>
      <w:r>
        <w:t>Catering and accessibility needs</w:t>
      </w:r>
    </w:p>
    <w:p>
      <w:pPr>
        <w:pStyle w:val="ListBullet"/>
        <w:spacing w:after="40"/>
      </w:pPr>
      <w:r>
        <w:t>Photography and comms consent</w:t>
      </w:r>
    </w:p>
    <w:p>
      <w:pPr>
        <w:pStyle w:val="Heading1"/>
        <w:spacing w:before="280" w:after="80"/>
      </w:pPr>
      <w:r>
        <w:t>7. After the Event - the Part Most Programmes Skip</w:t>
      </w:r>
    </w:p>
    <w:p>
      <w:pPr>
        <w:pStyle w:val="ListNumber"/>
        <w:spacing w:after="40"/>
      </w:pPr>
      <w:r>
        <w:t>Within 48 hours: send every team written feedback and a decision (fund / park / stop).</w:t>
      </w:r>
    </w:p>
    <w:p>
      <w:pPr>
        <w:pStyle w:val="ListNumber"/>
        <w:spacing w:after="40"/>
      </w:pPr>
      <w:r>
        <w:t>Within 5 days: move funded ideas into the Innovation Pipeline Tracker with an owner and a stage gate date.</w:t>
      </w:r>
    </w:p>
    <w:p>
      <w:pPr>
        <w:pStyle w:val="ListNumber"/>
        <w:spacing w:after="40"/>
      </w:pPr>
      <w:r>
        <w:t>Within 10 days: confirm seed budget, sponsor and released team time in writing.</w:t>
      </w:r>
    </w:p>
    <w:p>
      <w:pPr>
        <w:pStyle w:val="ListNumber"/>
        <w:spacing w:after="40"/>
      </w:pPr>
      <w:r>
        <w:t>At 90 days: review results against the committed metric and publish outcomes internally.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4896"/>
            <w:shd w:val="clear" w:fill="0E1116"/>
          </w:tcPr>
          <w:p>
            <w:r/>
            <w:r>
              <w:rPr>
                <w:rFonts w:ascii="Arial" w:hAnsi="Arial"/>
                <w:b/>
                <w:color w:val="FFFFFF"/>
                <w:sz w:val="19"/>
              </w:rPr>
              <w:t>Outcome metric</w:t>
            </w:r>
          </w:p>
        </w:tc>
        <w:tc>
          <w:tcPr>
            <w:tcW w:type="dxa" w:w="2304"/>
            <w:shd w:val="clear" w:fill="0E1116"/>
          </w:tcPr>
          <w:p>
            <w:r/>
            <w:r>
              <w:rPr>
                <w:rFonts w:ascii="Arial" w:hAnsi="Arial"/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2448"/>
            <w:shd w:val="clear" w:fill="0E1116"/>
          </w:tcPr>
          <w:p>
            <w:r/>
            <w:r>
              <w:rPr>
                <w:rFonts w:ascii="Arial" w:hAnsi="Arial"/>
                <w:b/>
                <w:color w:val="FFFFFF"/>
                <w:sz w:val="19"/>
              </w:rPr>
              <w:t>Actual</w:t>
            </w:r>
          </w:p>
        </w:tc>
      </w:tr>
      <w:tr>
        <w:tc>
          <w:tcPr>
            <w:tcW w:type="dxa" w:w="4896"/>
          </w:tcPr>
          <w:p>
            <w:r/>
            <w:r>
              <w:rPr>
                <w:rFonts w:ascii="Arial" w:hAnsi="Arial"/>
                <w:sz w:val="19"/>
              </w:rPr>
              <w:t>Submissions received</w:t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sz w:val="19"/>
              </w:rPr>
              <w:t>[ ]</w:t>
            </w:r>
          </w:p>
        </w:tc>
        <w:tc>
          <w:tcPr>
            <w:tcW w:type="dxa" w:w="2448"/>
          </w:tcPr>
          <w:p>
            <w:r/>
            <w:r>
              <w:rPr>
                <w:rFonts w:ascii="Arial" w:hAnsi="Arial"/>
                <w:sz w:val="19"/>
              </w:rPr>
            </w:r>
          </w:p>
        </w:tc>
      </w:tr>
      <w:tr>
        <w:tc>
          <w:tcPr>
            <w:tcW w:type="dxa" w:w="4896"/>
          </w:tcPr>
          <w:p>
            <w:r/>
            <w:r>
              <w:rPr>
                <w:rFonts w:ascii="Arial" w:hAnsi="Arial"/>
                <w:sz w:val="19"/>
              </w:rPr>
              <w:t>Participants (unique employees)</w:t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sz w:val="19"/>
              </w:rPr>
              <w:t>[ ]</w:t>
            </w:r>
          </w:p>
        </w:tc>
        <w:tc>
          <w:tcPr>
            <w:tcW w:type="dxa" w:w="2448"/>
          </w:tcPr>
          <w:p>
            <w:r/>
            <w:r>
              <w:rPr>
                <w:rFonts w:ascii="Arial" w:hAnsi="Arial"/>
                <w:sz w:val="19"/>
              </w:rPr>
            </w:r>
          </w:p>
        </w:tc>
      </w:tr>
      <w:tr>
        <w:tc>
          <w:tcPr>
            <w:tcW w:type="dxa" w:w="4896"/>
          </w:tcPr>
          <w:p>
            <w:r/>
            <w:r>
              <w:rPr>
                <w:rFonts w:ascii="Arial" w:hAnsi="Arial"/>
                <w:sz w:val="19"/>
              </w:rPr>
              <w:t>Ideas funded to pilot</w:t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sz w:val="19"/>
              </w:rPr>
              <w:t>[ ]</w:t>
            </w:r>
          </w:p>
        </w:tc>
        <w:tc>
          <w:tcPr>
            <w:tcW w:type="dxa" w:w="2448"/>
          </w:tcPr>
          <w:p>
            <w:r/>
            <w:r>
              <w:rPr>
                <w:rFonts w:ascii="Arial" w:hAnsi="Arial"/>
                <w:sz w:val="19"/>
              </w:rPr>
            </w:r>
          </w:p>
        </w:tc>
      </w:tr>
      <w:tr>
        <w:tc>
          <w:tcPr>
            <w:tcW w:type="dxa" w:w="4896"/>
          </w:tcPr>
          <w:p>
            <w:r/>
            <w:r>
              <w:rPr>
                <w:rFonts w:ascii="Arial" w:hAnsi="Arial"/>
                <w:sz w:val="19"/>
              </w:rPr>
              <w:t>Value delivered at 12 months</w:t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sz w:val="19"/>
              </w:rPr>
              <w:t>[ ]</w:t>
            </w:r>
          </w:p>
        </w:tc>
        <w:tc>
          <w:tcPr>
            <w:tcW w:type="dxa" w:w="2448"/>
          </w:tcPr>
          <w:p>
            <w:r/>
            <w:r>
              <w:rPr>
                <w:rFonts w:ascii="Arial" w:hAnsi="Arial"/>
                <w:sz w:val="19"/>
              </w:rPr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B7280"/>
        <w:sz w:val="15"/>
      </w:rPr>
      <w:t>Copyright 2026 InnoLead. All Rights Reserved.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938133" cy="25603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8133" cy="256032"/>
                  </a:xfrm>
                  <a:prstGeom prst="rect"/>
                </pic:spPr>
              </pic:pic>
            </a:graphicData>
          </a:graphic>
        </wp:inline>
      </w:drawing>
    </w:r>
  </w:p>
  <w:p>
    <w:pPr>
      <w:pBdr>
        <w:bottom w:val="single" w:sz="6" w:space="4" w:color="D4D8DD"/>
      </w:pBdr>
    </w:pPr>
    <w:r>
      <w:rPr>
        <w:rFonts w:ascii="Arial" w:hAnsi="Arial"/>
        <w:b/>
        <w:color w:val="6B7280"/>
        <w:sz w:val="16"/>
      </w:rPr>
      <w:t>INNOVATION CHALLENGE &amp; HACKATHON KIT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b w:val="0"/>
      <w:color w:val="0E111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color w:val="0E111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color w:val="007C8A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Arial" w:hAnsi="Arial" w:cs="Arial" w:eastAsia="Arial"/>
      <w:b/>
      <w:color w:val="0E1116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 w:cs="Arial" w:eastAsia="Arial"/>
      <w:b w:val="0"/>
      <w:color w:val="0E1116"/>
      <w:sz w:val="21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cs="Arial" w:eastAsia="Arial"/>
      <w:b w:val="0"/>
      <w:color w:val="0E1116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cs="Arial" w:eastAsia="Arial"/>
      <w:b w:val="0"/>
      <w:color w:val="0E1116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 w:cs="Arial" w:eastAsia="Arial"/>
      <w:b w:val="0"/>
      <w:color w:val="0E1116"/>
      <w:sz w:val="2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