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0"/>
        </w:rPr>
        <w:t>Startup Partnership Playbook</w:t>
      </w:r>
    </w:p>
    <w:p>
      <w:r>
        <w:rPr>
          <w:rFonts w:ascii="Arial" w:hAnsi="Arial"/>
          <w:b/>
          <w:color w:val="1B9EC1"/>
          <w:sz w:val="20"/>
        </w:rPr>
        <w:t>Sourcing, piloting, contracting and scaling startup partnerships</w:t>
      </w:r>
    </w:p>
    <w:p>
      <w:r>
        <w:rPr>
          <w:i/>
          <w:color w:val="666666"/>
          <w:sz w:val="16"/>
        </w:rPr>
        <w:t>InnoLead Innovation Toolkit  |  Replace all bracketed guidance text with your own content.</w:t>
      </w:r>
    </w:p>
    <w:p>
      <w:pPr>
        <w:pStyle w:val="Heading1"/>
      </w:pPr>
      <w:r>
        <w:t>1. How to use this playbook</w:t>
      </w:r>
    </w:p>
    <w:p>
      <w:r>
        <w:rPr>
          <w:i/>
          <w:color w:val="666666"/>
          <w:sz w:val="18"/>
        </w:rPr>
        <w:t>[This is the standard route for any startup engagement. Deviations need the innovation lead's sign-off.]</w:t>
      </w:r>
    </w:p>
    <w:p>
      <w:pPr>
        <w:pStyle w:val="Heading1"/>
      </w:pPr>
      <w:r>
        <w:t>2. Process at a glance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72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44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Purpose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Typical duration</w:t>
            </w:r>
          </w:p>
        </w:tc>
        <w:tc>
          <w:tcPr>
            <w:tcW w:type="dxa" w:w="216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Exit criteria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1. Define the need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Agree the problem worth solving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[1 week]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[Signed problem brief]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[Business owner]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2. Scout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Build a long list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[2-3 weeks]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[10-15 candidates]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[Scouting lead]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3. Screen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Score and shortlist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[1-2 weeks]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[3-5 shortlisted]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[Innovation team]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4. Pilot design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Define scope, metrics, budget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[2 weeks]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[Approved pilot plan]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[Pilot owner]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5. Contract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Pilot agreement and data terms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[2-4 weeks]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[Signed agreement]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[Legal]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6. Run the pilot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Test against the hypotheses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[8-12 weeks]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[Results pack]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[Pilot owner]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7. Decide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Scale, iterate or stop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[1 week]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[Board decision]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[Innovation board]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18"/>
              </w:rPr>
              <w:t>8. Scale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Hand to the business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[Ongoing]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[Business owner accepts]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[BU lead]</w:t>
            </w:r>
          </w:p>
        </w:tc>
      </w:tr>
    </w:tbl>
    <w:p/>
    <w:p>
      <w:pPr>
        <w:pStyle w:val="Heading1"/>
      </w:pPr>
      <w:r>
        <w:t>3. Problem brief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04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Problem statement</w:t>
            </w:r>
          </w:p>
        </w:tc>
        <w:tc>
          <w:tcPr>
            <w:tcW w:type="dxa" w:w="6048"/>
          </w:tcPr>
          <w:p>
            <w:r/>
            <w:r>
              <w:rPr>
                <w:i/>
                <w:color w:val="666666"/>
                <w:sz w:val="18"/>
              </w:rPr>
              <w:t>[What and for whom]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Current cost of the problem</w:t>
            </w:r>
          </w:p>
        </w:tc>
        <w:tc>
          <w:tcPr>
            <w:tcW w:type="dxa" w:w="6048"/>
          </w:tcPr>
          <w:p>
            <w:r/>
            <w:r>
              <w:rPr>
                <w:i/>
                <w:color w:val="666666"/>
                <w:sz w:val="18"/>
              </w:rPr>
              <w:t>[$ or time]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Success looks like</w:t>
            </w:r>
          </w:p>
        </w:tc>
        <w:tc>
          <w:tcPr>
            <w:tcW w:type="dxa" w:w="6048"/>
          </w:tcPr>
          <w:p>
            <w:r/>
            <w:r>
              <w:rPr>
                <w:i/>
                <w:color w:val="666666"/>
                <w:sz w:val="18"/>
              </w:rPr>
              <w:t>[Measurable outcome]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Constraints</w:t>
            </w:r>
          </w:p>
        </w:tc>
        <w:tc>
          <w:tcPr>
            <w:tcW w:type="dxa" w:w="6048"/>
          </w:tcPr>
          <w:p>
            <w:r/>
            <w:r>
              <w:rPr>
                <w:i/>
                <w:color w:val="666666"/>
                <w:sz w:val="18"/>
              </w:rPr>
              <w:t>[Security, regulatory, technical]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Business owner</w:t>
            </w:r>
          </w:p>
        </w:tc>
        <w:tc>
          <w:tcPr>
            <w:tcW w:type="dxa" w:w="6048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</w:tbl>
    <w:p/>
    <w:p>
      <w:pPr>
        <w:pStyle w:val="Heading1"/>
      </w:pPr>
      <w:r>
        <w:t>4. Screening criteria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129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Weight</w:t>
            </w:r>
          </w:p>
        </w:tc>
        <w:tc>
          <w:tcPr>
            <w:tcW w:type="dxa" w:w="475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What a 5 looks like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Problem-solution fit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[25%]</w:t>
            </w:r>
          </w:p>
        </w:tc>
        <w:tc>
          <w:tcPr>
            <w:tcW w:type="dxa" w:w="4752"/>
          </w:tcPr>
          <w:p>
            <w:r/>
            <w:r>
              <w:rPr>
                <w:i/>
                <w:color w:val="666666"/>
                <w:sz w:val="18"/>
              </w:rPr>
              <w:t>[Solves the stated problem with evidence]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Technology maturity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[20%]</w:t>
            </w:r>
          </w:p>
        </w:tc>
        <w:tc>
          <w:tcPr>
            <w:tcW w:type="dxa" w:w="4752"/>
          </w:tcPr>
          <w:p>
            <w:r/>
            <w:r>
              <w:rPr>
                <w:i/>
                <w:color w:val="666666"/>
                <w:sz w:val="18"/>
              </w:rPr>
              <w:t>[Production deployments with reference customers]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Team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[15%]</w:t>
            </w:r>
          </w:p>
        </w:tc>
        <w:tc>
          <w:tcPr>
            <w:tcW w:type="dxa" w:w="4752"/>
          </w:tcPr>
          <w:p>
            <w:r/>
            <w:r>
              <w:rPr>
                <w:i/>
                <w:color w:val="666666"/>
                <w:sz w:val="18"/>
              </w:rPr>
              <w:t>[Domain depth and delivery track record]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Commercial terms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[15%]</w:t>
            </w:r>
          </w:p>
        </w:tc>
        <w:tc>
          <w:tcPr>
            <w:tcW w:type="dxa" w:w="4752"/>
          </w:tcPr>
          <w:p>
            <w:r/>
            <w:r>
              <w:rPr>
                <w:i/>
                <w:color w:val="666666"/>
                <w:sz w:val="18"/>
              </w:rPr>
              <w:t>[Pricing that works at scale]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Security and compliance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[15%]</w:t>
            </w:r>
          </w:p>
        </w:tc>
        <w:tc>
          <w:tcPr>
            <w:tcW w:type="dxa" w:w="4752"/>
          </w:tcPr>
          <w:p>
            <w:r/>
            <w:r>
              <w:rPr>
                <w:i/>
                <w:color w:val="666666"/>
                <w:sz w:val="18"/>
              </w:rPr>
              <w:t>[Meets our standards without exception]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Viability / funding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[10%]</w:t>
            </w:r>
          </w:p>
        </w:tc>
        <w:tc>
          <w:tcPr>
            <w:tcW w:type="dxa" w:w="4752"/>
          </w:tcPr>
          <w:p>
            <w:r/>
            <w:r>
              <w:rPr>
                <w:i/>
                <w:color w:val="666666"/>
                <w:sz w:val="18"/>
              </w:rPr>
              <w:t>[Runway beyond 18 months]</w:t>
            </w:r>
          </w:p>
        </w:tc>
      </w:tr>
    </w:tbl>
    <w:p/>
    <w:p>
      <w:pPr>
        <w:pStyle w:val="Heading1"/>
      </w:pPr>
      <w:r>
        <w:t>5. Pilot design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45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47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8"/>
              </w:rPr>
              <w:t>Hypotheses to test</w:t>
            </w:r>
          </w:p>
        </w:tc>
        <w:tc>
          <w:tcPr>
            <w:tcW w:type="dxa" w:w="5472"/>
          </w:tcPr>
          <w:p>
            <w:r/>
            <w:r>
              <w:rPr>
                <w:i/>
                <w:color w:val="666666"/>
                <w:sz w:val="18"/>
              </w:rPr>
              <w:t>[H1, H2, H3]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8"/>
              </w:rPr>
              <w:t>Success metrics and thresholds</w:t>
            </w:r>
          </w:p>
        </w:tc>
        <w:tc>
          <w:tcPr>
            <w:tcW w:type="dxa" w:w="5472"/>
          </w:tcPr>
          <w:p>
            <w:r/>
            <w:r>
              <w:rPr>
                <w:i/>
                <w:color w:val="666666"/>
                <w:sz w:val="18"/>
              </w:rPr>
              <w:t>[Metric ≥ value]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8"/>
              </w:rPr>
              <w:t>Scope and duration</w:t>
            </w:r>
          </w:p>
        </w:tc>
        <w:tc>
          <w:tcPr>
            <w:tcW w:type="dxa" w:w="5472"/>
          </w:tcPr>
          <w:p>
            <w:r/>
            <w:r>
              <w:rPr>
                <w:i/>
                <w:color w:val="666666"/>
                <w:sz w:val="18"/>
              </w:rPr>
              <w:t>[Detail]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8"/>
              </w:rPr>
              <w:t>Budget</w:t>
            </w:r>
          </w:p>
        </w:tc>
        <w:tc>
          <w:tcPr>
            <w:tcW w:type="dxa" w:w="547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8"/>
              </w:rPr>
              <w:t>Data required and how it is handled</w:t>
            </w:r>
          </w:p>
        </w:tc>
        <w:tc>
          <w:tcPr>
            <w:tcW w:type="dxa" w:w="5472"/>
          </w:tcPr>
          <w:p>
            <w:r/>
            <w:r>
              <w:rPr>
                <w:i/>
                <w:color w:val="666666"/>
                <w:sz w:val="18"/>
              </w:rPr>
              <w:t>[Detail]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8"/>
              </w:rPr>
              <w:t>Who does what</w:t>
            </w:r>
          </w:p>
        </w:tc>
        <w:tc>
          <w:tcPr>
            <w:tcW w:type="dxa" w:w="5472"/>
          </w:tcPr>
          <w:p>
            <w:r/>
            <w:r>
              <w:rPr>
                <w:i/>
                <w:color w:val="666666"/>
                <w:sz w:val="18"/>
              </w:rPr>
              <w:t>[Us / them]</w:t>
            </w:r>
          </w:p>
        </w:tc>
      </w:tr>
    </w:tbl>
    <w:p/>
    <w:p>
      <w:pPr>
        <w:pStyle w:val="Heading1"/>
      </w:pPr>
      <w:r>
        <w:t>6. Contracting checklist</w:t>
      </w:r>
    </w:p>
    <w:p>
      <w:pPr>
        <w:pStyle w:val="ListBullet"/>
        <w:spacing w:after="40"/>
      </w:pPr>
      <w:r>
        <w:t>Mutual NDA in place before commercial detail is shared.</w:t>
      </w:r>
    </w:p>
    <w:p>
      <w:pPr>
        <w:pStyle w:val="ListBullet"/>
        <w:spacing w:after="40"/>
      </w:pPr>
      <w:r>
        <w:t>Pilot agreement with a fixed fee, fixed duration and a clear exit.</w:t>
      </w:r>
    </w:p>
    <w:p>
      <w:pPr>
        <w:pStyle w:val="ListBullet"/>
        <w:spacing w:after="40"/>
      </w:pPr>
      <w:r>
        <w:t>IP ownership and background IP defined in writing.</w:t>
      </w:r>
    </w:p>
    <w:p>
      <w:pPr>
        <w:pStyle w:val="ListBullet"/>
        <w:spacing w:after="40"/>
      </w:pPr>
      <w:r>
        <w:t>Data processing terms and security review completed.</w:t>
      </w:r>
    </w:p>
    <w:p>
      <w:pPr>
        <w:pStyle w:val="ListBullet"/>
        <w:spacing w:after="40"/>
      </w:pPr>
      <w:r>
        <w:t>Insurance, liability caps and termination rights agreed.</w:t>
      </w:r>
    </w:p>
    <w:p>
      <w:pPr>
        <w:pStyle w:val="ListBullet"/>
        <w:spacing w:after="40"/>
      </w:pPr>
      <w:r>
        <w:t>Route to a production contract sketched before the pilot starts.</w:t>
      </w:r>
    </w:p>
    <w:p>
      <w:pPr>
        <w:pStyle w:val="Heading1"/>
      </w:pPr>
      <w:r>
        <w:t>7. Common failure modes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Failure mode</w:t>
            </w:r>
          </w:p>
        </w:tc>
        <w:tc>
          <w:tcPr>
            <w:tcW w:type="dxa" w:w="532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How to avoid it</w:t>
            </w:r>
          </w:p>
        </w:tc>
      </w:tr>
      <w:tr>
        <w:tc>
          <w:tcPr>
            <w:tcW w:type="dxa" w:w="3600"/>
          </w:tcPr>
          <w:p>
            <w:r/>
            <w:r>
              <w:rPr>
                <w:sz w:val="18"/>
              </w:rPr>
              <w:t>No business owner</w:t>
            </w:r>
          </w:p>
        </w:tc>
        <w:tc>
          <w:tcPr>
            <w:tcW w:type="dxa" w:w="5328"/>
          </w:tcPr>
          <w:p>
            <w:r/>
            <w:r>
              <w:rPr>
                <w:sz w:val="18"/>
              </w:rPr>
              <w:t>Refuse to start without a named owner with a budget.</w:t>
            </w:r>
          </w:p>
        </w:tc>
      </w:tr>
      <w:tr>
        <w:tc>
          <w:tcPr>
            <w:tcW w:type="dxa" w:w="3600"/>
          </w:tcPr>
          <w:p>
            <w:r/>
            <w:r>
              <w:rPr>
                <w:sz w:val="18"/>
              </w:rPr>
              <w:t>Success not defined</w:t>
            </w:r>
          </w:p>
        </w:tc>
        <w:tc>
          <w:tcPr>
            <w:tcW w:type="dxa" w:w="5328"/>
          </w:tcPr>
          <w:p>
            <w:r/>
            <w:r>
              <w:rPr>
                <w:sz w:val="18"/>
              </w:rPr>
              <w:t>Set numeric thresholds before kick-off.</w:t>
            </w:r>
          </w:p>
        </w:tc>
      </w:tr>
      <w:tr>
        <w:tc>
          <w:tcPr>
            <w:tcW w:type="dxa" w:w="3600"/>
          </w:tcPr>
          <w:p>
            <w:r/>
            <w:r>
              <w:rPr>
                <w:sz w:val="18"/>
              </w:rPr>
              <w:t>Procurement discovers the pilot late</w:t>
            </w:r>
          </w:p>
        </w:tc>
        <w:tc>
          <w:tcPr>
            <w:tcW w:type="dxa" w:w="5328"/>
          </w:tcPr>
          <w:p>
            <w:r/>
            <w:r>
              <w:rPr>
                <w:sz w:val="18"/>
              </w:rPr>
              <w:t>Involve procurement and legal at stage 4.</w:t>
            </w:r>
          </w:p>
        </w:tc>
      </w:tr>
      <w:tr>
        <w:tc>
          <w:tcPr>
            <w:tcW w:type="dxa" w:w="3600"/>
          </w:tcPr>
          <w:p>
            <w:r/>
            <w:r>
              <w:rPr>
                <w:sz w:val="18"/>
              </w:rPr>
              <w:t>Pilot purgatory</w:t>
            </w:r>
          </w:p>
        </w:tc>
        <w:tc>
          <w:tcPr>
            <w:tcW w:type="dxa" w:w="5328"/>
          </w:tcPr>
          <w:p>
            <w:r/>
            <w:r>
              <w:rPr>
                <w:sz w:val="18"/>
              </w:rPr>
              <w:t>Time-box the pilot and pre-agree the scale decision date.</w:t>
            </w:r>
          </w:p>
        </w:tc>
      </w:tr>
    </w:tbl>
    <w:p/>
    <w:p>
      <w:pPr>
        <w:pStyle w:val="Heading1"/>
      </w:pPr>
      <w:r>
        <w:t>8. Decision record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87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Startup</w:t>
            </w:r>
          </w:p>
        </w:tc>
        <w:tc>
          <w:tcPr>
            <w:tcW w:type="dxa" w:w="25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Pilot outcome</w:t>
            </w:r>
          </w:p>
        </w:tc>
        <w:tc>
          <w:tcPr>
            <w:tcW w:type="dxa" w:w="216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115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15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[Result vs threshold]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[Scale / Iterate / Stop]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  <w:tr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[Result vs threshold]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[Scale / Iterate / Stop]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  <w:tr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[Result vs threshold]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[Scale / Iterate / Stop]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66666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143000" cy="3119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nolea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1194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="Arial" w:hAnsi="Arial" w:cs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color w:val="117795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